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b/>
          <w:bCs w:val="0"/>
          <w:sz w:val="28"/>
          <w:szCs w:val="28"/>
          <w:u w:val="none"/>
          <w:lang w:val="vi-VN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u w:val="none"/>
          <w:lang w:val="vi-VN"/>
        </w:rPr>
        <w:t>BÀI TẬP MÔN CÔNG NGHỆ 6 TUẦN 24</w:t>
      </w:r>
    </w:p>
    <w:p>
      <w:pPr>
        <w:numPr>
          <w:ilvl w:val="0"/>
          <w:numId w:val="1"/>
        </w:numPr>
        <w:ind w:leftChars="0"/>
        <w:jc w:val="both"/>
        <w:rPr>
          <w:rFonts w:hint="default" w:ascii="Times New Roman" w:hAnsi="Times New Roman" w:cs="Times New Roman"/>
          <w:b/>
          <w:bCs w:val="0"/>
          <w:sz w:val="28"/>
          <w:szCs w:val="28"/>
          <w:u w:val="none"/>
          <w:lang w:val="vi-VN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u w:val="none"/>
          <w:lang w:val="vi-VN"/>
        </w:rPr>
        <w:t>Trắc nghiệm</w:t>
      </w:r>
    </w:p>
    <w:p>
      <w:pPr>
        <w:numPr>
          <w:numId w:val="0"/>
        </w:numPr>
        <w:jc w:val="both"/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</w:pP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>Câu 1. Quy trình thực hiện trộn dầu giấm, trộn hỗn hợp gồm có :</w:t>
      </w:r>
    </w:p>
    <w:p>
      <w:pPr>
        <w:numPr>
          <w:numId w:val="0"/>
        </w:numPr>
        <w:jc w:val="both"/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</w:pP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>A. 1 bước.</w:t>
      </w: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>B. 2 bước.</w:t>
      </w:r>
    </w:p>
    <w:p>
      <w:pPr>
        <w:numPr>
          <w:numId w:val="0"/>
        </w:numPr>
        <w:jc w:val="both"/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</w:pP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>D. 3 bước.</w:t>
      </w: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>D. 4 bước.</w:t>
      </w:r>
    </w:p>
    <w:p>
      <w:pPr>
        <w:numPr>
          <w:numId w:val="0"/>
        </w:numPr>
        <w:jc w:val="both"/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</w:pP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 xml:space="preserve">Câu 2. Loại xà lách cần chọn để trộn dầu giấm là: </w:t>
      </w:r>
    </w:p>
    <w:p>
      <w:pPr>
        <w:numPr>
          <w:numId w:val="0"/>
        </w:numPr>
        <w:jc w:val="both"/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</w:pP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>A. Xà lách to bản, dày, giòn, lá xoăn.</w:t>
      </w:r>
    </w:p>
    <w:p>
      <w:pPr>
        <w:numPr>
          <w:numId w:val="0"/>
        </w:numPr>
        <w:jc w:val="both"/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</w:pP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>B. Xà lách nhỏ bản, mỏng, lá thường.</w:t>
      </w:r>
    </w:p>
    <w:p>
      <w:pPr>
        <w:numPr>
          <w:numId w:val="0"/>
        </w:numPr>
        <w:jc w:val="both"/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</w:pP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>C. Xà lách to bản, dày, lá thường.</w:t>
      </w:r>
    </w:p>
    <w:p>
      <w:pPr>
        <w:numPr>
          <w:numId w:val="0"/>
        </w:numPr>
        <w:jc w:val="both"/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</w:pP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>Câu 3. Loại cà chua để trộn dầu giấm là:</w:t>
      </w:r>
    </w:p>
    <w:p>
      <w:pPr>
        <w:numPr>
          <w:numId w:val="0"/>
        </w:numPr>
        <w:jc w:val="both"/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</w:pP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>A. Cà chua cùi mỏng, nhiều hột.</w:t>
      </w:r>
      <w:bookmarkStart w:id="0" w:name="_GoBack"/>
      <w:bookmarkEnd w:id="0"/>
    </w:p>
    <w:p>
      <w:pPr>
        <w:numPr>
          <w:numId w:val="0"/>
        </w:numPr>
        <w:jc w:val="both"/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</w:pP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>B. Cà chua cùi mỏng, ít hột.</w:t>
      </w:r>
    </w:p>
    <w:p>
      <w:pPr>
        <w:numPr>
          <w:numId w:val="0"/>
        </w:numPr>
        <w:jc w:val="both"/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</w:pPr>
      <w:r>
        <w:rPr>
          <w:rFonts w:hint="default" w:ascii="Times New Roman" w:hAnsi="Times New Roman"/>
          <w:b w:val="0"/>
          <w:bCs/>
          <w:sz w:val="28"/>
          <w:szCs w:val="28"/>
          <w:u w:val="none"/>
          <w:lang w:val="vi-VN"/>
        </w:rPr>
        <w:t>C. Cà chua dày cùi, ít hột.</w:t>
      </w:r>
    </w:p>
    <w:p>
      <w:pPr>
        <w:numPr>
          <w:numId w:val="0"/>
        </w:numPr>
        <w:jc w:val="both"/>
        <w:rPr>
          <w:rFonts w:hint="default" w:ascii="Times New Roman" w:hAnsi="Times New Roman"/>
          <w:b/>
          <w:bCs w:val="0"/>
          <w:sz w:val="28"/>
          <w:szCs w:val="28"/>
          <w:u w:val="none"/>
          <w:lang w:val="vi-V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cs="Times New Roman"/>
          <w:b/>
          <w:bCs w:val="0"/>
          <w:sz w:val="28"/>
          <w:szCs w:val="28"/>
          <w:u w:val="none"/>
          <w:lang w:val="vi-VN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u w:val="none"/>
          <w:lang w:val="vi-VN"/>
        </w:rPr>
        <w:t>Tự luận</w:t>
      </w:r>
    </w:p>
    <w:p>
      <w:pPr>
        <w:numPr>
          <w:numId w:val="0"/>
        </w:numPr>
        <w:ind w:leftChars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  <w:u w:val="none"/>
          <w:lang w:val="vi-VN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  <w:u w:val="none"/>
          <w:lang w:val="vi-VN"/>
        </w:rPr>
        <w:t>Câu 1. Hãy nêu quy trình thực hiện và yêu cầu kĩ thuật của phương pháp trộn hỗn hợp</w:t>
      </w:r>
    </w:p>
    <w:sectPr>
      <w:pgSz w:w="11906" w:h="16838"/>
      <w:pgMar w:top="240" w:right="1306" w:bottom="1440" w:left="12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5F46A"/>
    <w:multiLevelType w:val="singleLevel"/>
    <w:tmpl w:val="7AB5F46A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97CCB"/>
    <w:rsid w:val="13B97CCB"/>
    <w:rsid w:val="38DD52E0"/>
    <w:rsid w:val="408E02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Office_11.2.0.9281_F1E327BC-269C-435d-A152-05C5408002CA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2020-04-16T02:21:00Z</dcterms:created>
  <dc:creator>MEOMEO</dc:creator>
  <cp:lastModifiedBy>MEOMEO</cp:lastModifiedBy>
  <dcterms:modified xsi:type="dcterms:W3CDTF">2020-04-16T02:31:17Z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